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Детская онкология - кейс 2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Детская онкология | Записей: 1 | Кейс: 2 | Вопросов: 12</w:t>
      </w:r>
    </w:p>
    <w:p>
      <w:r>
        <w:br w:type="page"/>
      </w:r>
    </w:p>
    <w:p>
      <w:pPr>
        <w:pStyle w:val="Heading1"/>
      </w:pPr>
      <w:r>
        <w:t>Детская онкология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Детская онкология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Ребенок 16 лет с мамой пришел на повторный прием к ортопеду в поликлинику.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</w:t>
      </w:r>
    </w:p>
    <w:p>
      <w:pPr>
        <w:spacing w:after="58"/>
      </w:pPr>
      <w:r>
        <w:rPr>
          <w:b w:val="0"/>
          <w:i w:val="0"/>
        </w:rPr>
        <w:t>* боли непрерывного характера, локализованные в левой поясничной области, иррадиирующие на заднюю поверхность левого бедра, голени,</w:t>
      </w:r>
    </w:p>
    <w:p>
      <w:pPr>
        <w:spacing w:after="58"/>
      </w:pPr>
      <w:r>
        <w:rPr>
          <w:b w:val="0"/>
          <w:i w:val="0"/>
        </w:rPr>
        <w:t>* стойкую субфебрильную температуру в течение недели,</w:t>
      </w:r>
    </w:p>
    <w:p>
      <w:pPr>
        <w:spacing w:after="58"/>
      </w:pPr>
      <w:r>
        <w:rPr>
          <w:b w:val="0"/>
          <w:i w:val="0"/>
        </w:rPr>
        <w:t>* хромоту на левую нижнюю конечность.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Полгода назад появились боли в крестцово-копчиковой области с иррадиацией на заднюю поверхность левого бедра. 5 месяцев назад находился на лечении в стационаре по месту жительства с диагнозом Люмбоишиалгия. Проведено лечение (кеторолак, цефотаксим, метамизол натрия, преднизолон, дипиридамол), без эффекта.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Ребенок от 2 беременности (1 беременность - 2003 г. - самопроизвольный выкидыш на сроке 9 нед), от первых срочных родов с массой тела 3200 г, длиной 52 см. 15 лет назад проведена коррекция косолапости по Зацепину справа, в августе 2005 года - коррекция косолапости по Зацепину слева. Послеоперационный период прошел благополучно. В дальнейшем неоднократно проходил амбулаторное лечение. Наблюдается у ортопеда. Вакцинирован по национальному календарю до возраста 14 лет.</w:t>
      </w:r>
    </w:p>
    <w:p>
      <w:pPr>
        <w:spacing w:after="58"/>
      </w:pPr>
      <w:r>
        <w:rPr>
          <w:b w:val="0"/>
          <w:i w:val="0"/>
        </w:rPr>
        <w:t>* Перенесенные заболевания: С возраста 1 г наблюдается у пульмонолога по поводу бронхиальной астмы. ОРВИ 4-5 р/год. За последний год перенес правостороннюю верхнедолевую пневмонию, 4 эпизода обострения бронхиальной астмы. Ветряную оспу перенес в возрасте 2 лет.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Т – 36,6°С. АД=112/65 мм рт. ст. Пульс 79 уд/мин. ЧДД 18 в мин. Состояние стабильное. Сознание ясное. Кожные покровы бледно-розовые, чистые. Геморрагический синдром не выражен. Костно-мышечная система без видимой патологии. Ограничение активных движений в левом тазобедренном и левом коленном суставах. Видимые слизистые ротовой полости розовые, влажные, чистые. Сердечно-легочная деятельность удовлетворительная. Тошноты, рвоты нет. Живот при пальпации мягкий, безболезненный. Мочеотделение самостоятельное, безболезненное. Моча светло-желтая, прозрачная. Стул регулярный, без патологических примесей.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К необходимым в данной ситуации лабораторным методам исследования относятся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общий анализ крови с определением скорости оседания эритроцитов (СОЭ)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биохимический анализ крови (б/х) с определением содержания белка, билирубина, мочевины, креатинина, аспартатаминотрансферазы (АСТ), аланинаминотрансферазы (АЛТ), лактатдегидрогеназы (ЛДГ), щелочной фосфатазы (ЩФ), Na{plus}, K{plus}, Ca{plus}, Cl-в сыворотке крови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кислотно-щелочное состояние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коагулограмма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общий анализ мочи</w:t>
      </w:r>
    </w:p>
    <w:p>
      <w:pPr>
        <w:pStyle w:val="ListBullet"/>
      </w:pPr>
      <w:r>
        <w:rPr>
          <w:b/>
        </w:rPr>
        <w:t xml:space="preserve">6. </w:t>
      </w:r>
      <w:r>
        <w:rPr>
          <w:b w:val="0"/>
          <w:i w:val="0"/>
        </w:rPr>
        <w:t>бактериологическое исследование кала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общий анализ крови с определением скорости оседания эритроцитов (СОЭ); биохимический анализ крови (б/х) с определением содержания белка, билирубина, мочевины, креатинина, аспартатаминотрансферазы (АСТ), аланинаминотрансферазы (АЛТ), лактатдегидрогеназы (ЛДГ), щелочной фосфатазы (ЩФ), Na{plus}, K{plus}, Ca{plus}, Cl-в сыворотке крови</w:t>
      </w:r>
    </w:p>
    <w:p>
      <w:pPr>
        <w:ind w:left="504"/>
      </w:pPr>
      <w:r>
        <w:rPr>
          <w:b w:val="0"/>
          <w:i/>
        </w:rPr>
        <w:t>При саркоме Юинга могут наблюдаться в клиническом анализе крови лейкоцито, анемия, повышение СОЭ.</w:t>
        <w:br/>
        <w:br/>
      </w:r>
      <w:hyperlink r:id="rId9">
        <w:r>
          <w:rPr>
            <w:color w:val="0F766E"/>
            <w:u w:val="single"/>
          </w:rPr>
          <w:t>Саркома Юинга у детей. Клинические рекомендации. 2016 г. + Российское общество детских онкологов (РОДО) + Президент РОДО, академик РАН В.Г. Поляков Исполнительный директор РОДО, к.м.н. М.Ю. Рыков</w:t>
        </w:r>
      </w:hyperlink>
    </w:p>
    <w:p>
      <w:pPr>
        <w:ind w:left="504"/>
      </w:pPr>
      <w:r>
        <w:rPr>
          <w:b w:val="0"/>
          <w:i/>
        </w:rPr>
        <w:t>Повышение уровня ЛДГ является прогностическим неблагоприятным фактором, как и повышение уровня ЩФ, что может свидетельствовать о поражении костных структур. Определение уровня АЛТ, АСТ, Na{plus}, K{plus}, Ca{plus}, Cl в сыворотке крови используется для исключения тяжелых дисфункций органов и систем.</w:t>
        <w:br/>
        <w:br/>
      </w:r>
      <w:hyperlink r:id="rId9">
        <w:r>
          <w:rPr>
            <w:color w:val="0F766E"/>
            <w:u w:val="single"/>
          </w:rPr>
          <w:t>Саркома Юинга у детей. Клинические рекомендации. 2016 г. + Российское общество детских онкологов (РОДО) + Президент РОДО, академик РАН В.Г. Поляков Исполнительный директор РОДО, к.м.н. М.Ю. Рыков</w:t>
        </w:r>
      </w:hyperlink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К необходимым для постановки диагноза инструментальным методам обследования относится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эхокардиография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радиоизотопная диагностика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МСКТ грудной клетки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УЗИ органов брюшной полости и мочевыделительной системы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магнитно-резонансная томография (МРТ) пораженного участка со смежными суставами</w:t>
      </w:r>
    </w:p>
    <w:p>
      <w:pPr>
        <w:pStyle w:val="ListBullet"/>
      </w:pPr>
      <w:r>
        <w:rPr>
          <w:b/>
        </w:rPr>
        <w:t xml:space="preserve">6. </w:t>
      </w:r>
      <w:r>
        <w:rPr>
          <w:b w:val="0"/>
          <w:i w:val="0"/>
        </w:rPr>
        <w:t>электрокардиография в покое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радиоизотопная диагностика; МСКТ грудной клетки; магнитно-резонансная томография (МРТ) пораженного участка со смежными суставами</w:t>
      </w:r>
    </w:p>
    <w:p>
      <w:pPr>
        <w:ind w:left="504"/>
      </w:pPr>
      <w:r>
        <w:rPr>
          <w:b w:val="0"/>
          <w:i/>
        </w:rPr>
        <w:t>Рекомендована радиоизотопная диагностика (РИД) скелета для исключения отдалённых метастазов в кости и общего стадирования.</w:t>
        <w:br/>
        <w:br/>
      </w:r>
      <w:hyperlink r:id="rId9">
        <w:r>
          <w:rPr>
            <w:color w:val="0F766E"/>
            <w:u w:val="single"/>
          </w:rPr>
          <w:t>Саркома Юинга у детей. Клинические рекомендации. 2016 г. + Российское общество детских онкологов (РОДО) + Президент РОДО, академик РАН В.Г. Поляков Исполнительный директор РОДО, к.м.н. М.Ю. Рыков</w:t>
        </w:r>
      </w:hyperlink>
    </w:p>
    <w:p>
      <w:pPr>
        <w:ind w:left="504"/>
      </w:pPr>
      <w:r>
        <w:rPr>
          <w:b w:val="0"/>
          <w:i/>
        </w:rPr>
        <w:t>Рекомендована КТ органов грудной клетки для исключения отдаленного метастатического поражения и определения стадии заболевания.</w:t>
        <w:br/>
        <w:br/>
      </w:r>
      <w:hyperlink r:id="rId9">
        <w:r>
          <w:rPr>
            <w:color w:val="0F766E"/>
            <w:u w:val="single"/>
          </w:rPr>
          <w:t>Саркома Юинга у детей. Клинические рекомендации. 2016 г. + Российское общество детских онкологов (РОДО) + Президент РОДО, академик РАН В.Г. Поляков Исполнительный директор РОДО, к.м.н. М.Ю. Рыков</w:t>
        </w:r>
      </w:hyperlink>
    </w:p>
    <w:p>
      <w:pPr>
        <w:ind w:left="504"/>
      </w:pPr>
      <w:r>
        <w:rPr>
          <w:b w:val="0"/>
          <w:i/>
        </w:rPr>
        <w:t>Рекомендована магниторезонансная томография (МРТ) пораженного участка со смежными суставами для определения поражения мышечных футляров.</w:t>
        <w:br/>
        <w:br/>
      </w:r>
      <w:hyperlink r:id="rId9">
        <w:r>
          <w:rPr>
            <w:color w:val="0F766E"/>
            <w:u w:val="single"/>
          </w:rPr>
          <w:t>Саркома Юинга у детей. Клинические рекомендации. 2016 г. + Российское общество детских онкологов (РОДО) + Президент РОДО, академик РАН В.Г. Поляков Исполнительный директор РОДО, к.м.н. М.Ю. Рыков</w:t>
        </w:r>
      </w:hyperlink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У данного пациента можно предположить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объемное образование крестцовой области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лимфому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мягкотканную саркому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остеомиелит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объемное образование крестцовой области</w:t>
      </w:r>
    </w:p>
    <w:p>
      <w:pPr>
        <w:ind w:left="504"/>
      </w:pPr>
      <w:r>
        <w:rPr>
          <w:b w:val="0"/>
          <w:i/>
        </w:rPr>
        <w:t>Диагноз может быть предположен с учетом клинической и рентгенологической картины.</w:t>
        <w:br/>
        <w:br/>
      </w:r>
      <w:hyperlink r:id="rId9">
        <w:r>
          <w:rPr>
            <w:color w:val="0F766E"/>
            <w:u w:val="single"/>
          </w:rPr>
          <w:t>Саркома Юинга у детей. Клинические рекомендации. 2016 г. + Российское общество детских онкологов (РОДО) + Президент РОДО, академик РАН В.Г. Поляков Исполнительный директор РОДО, к.м.н. М.Ю. Рыков</w:t>
        </w:r>
      </w:hyperlink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Тактикой дальнейшего ведения пациента является проведение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комплексной терапия (полихимиотерапия, лучевая терапия, хирургическое лечение)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лучевой терапии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полихимиотерапия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хирургического лечения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комплексной терапия (полихимиотерапия, лучевая терапия, хирургическое лечение)</w:t>
      </w:r>
    </w:p>
    <w:p>
      <w:pPr>
        <w:ind w:left="504"/>
      </w:pPr>
      <w:r>
        <w:rPr>
          <w:b w:val="0"/>
          <w:i/>
        </w:rPr>
        <w:t>Саркома Юинга – это злокачественная опухоль костной ткани, в лечении которой применяется комплексная терапия.</w:t>
        <w:br/>
        <w:br/>
      </w:r>
      <w:hyperlink r:id="rId9">
        <w:r>
          <w:rPr>
            <w:color w:val="0F766E"/>
            <w:u w:val="single"/>
          </w:rPr>
          <w:t>Саркома Юинга у детей. Клинические рекомендации. 2016 г. + Российское общество детских онкологов (РОДО) + Президент РОДО, академик РАН В.Г. Поляков Исполнительный директор РОДО, к.м.н. М.Ю. Рыков</w:t>
        </w:r>
      </w:hyperlink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Одним из важнейших методов обследования в случае данного пациента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УЗИ вен шеи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электрокардиография в покое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биопсия опухоли для определения гистогенеза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сцинтиграфия с 123I- МЙБГ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биопсия опухоли для определения гистогенеза</w:t>
      </w:r>
    </w:p>
    <w:p>
      <w:pPr>
        <w:ind w:left="504"/>
      </w:pPr>
      <w:r>
        <w:rPr>
          <w:b w:val="0"/>
          <w:i/>
        </w:rPr>
        <w:t>Является наиважнейшим моментом перед началом лечения. Проводится гистологическое, иммуногистохимическое исследование (по результатам первичной биопсии) с определением Vimentin, MIC-2 (CD 99), NSE, Chromogranin A, Synaptophysin, KI-67 (MIB-1)</w:t>
        <w:br/>
        <w:br/>
      </w:r>
      <w:hyperlink r:id="rId9">
        <w:r>
          <w:rPr>
            <w:color w:val="0F766E"/>
            <w:u w:val="single"/>
          </w:rPr>
          <w:t>Саркома Юинга у детей. Клинические рекомендации. 2016 г. + Российское общество детских онкологов (РОДО) + Президент РОДО, академик РАН В.Г. Поляков Исполнительный директор РОДО, к.м.н. М.Ю. Рыков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Дальнейшей тактикой в отношении данного пациента является проведение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лучевой терапии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полихимиотерапи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наблюдения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биопсии образования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биопсии образования</w:t>
      </w:r>
    </w:p>
    <w:p>
      <w:pPr>
        <w:ind w:left="504"/>
      </w:pPr>
      <w:r>
        <w:rPr>
          <w:b w:val="0"/>
          <w:i/>
        </w:rPr>
        <w:t>С целью гистологической верификации диагноза и получения материала для молекулярно-генетического исследования.</w:t>
        <w:br/>
        <w:br/>
      </w:r>
      <w:hyperlink r:id="rId9">
        <w:r>
          <w:rPr>
            <w:color w:val="0F766E"/>
            <w:u w:val="single"/>
          </w:rPr>
          <w:t>Саркома Юинга у детей. Клинические рекомендации. 2016 г. + Российское общество детских онкологов (РОДО) + Президент РОДО, академик РАН В.Г. Поляков Исполнительный директор РОДО, к.м.н. М.Ю. Рыков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Морфологическая картина и иммунофенотип саркомы Юинга. Необходимым исследованием для формирования полного диагноза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реносцинтиграфия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высокопроизводительное секвенирование ткани опухоли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цитогенетическое исследование ткани опухоли с использованием метода FISH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позитронно-эмиссионная томография тела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цитогенетическое исследование ткани опухоли с использованием метода FISH</w:t>
      </w:r>
    </w:p>
    <w:p>
      <w:pPr>
        <w:ind w:left="504"/>
      </w:pPr>
      <w:r>
        <w:rPr>
          <w:b w:val="0"/>
          <w:i/>
        </w:rPr>
        <w:t>Цитогенетическое FISH исследование (флюоресцентная гибридизация in situ) и кариотипирование, позволяющее обнаружить количественные и структурные нарушения хромосом - t(11;22) (q24; q12).Это хромосомное нарушение встречается у 90% больных с саркомой Юинга.</w:t>
        <w:br/>
        <w:br/>
      </w:r>
      <w:hyperlink r:id="rId9">
        <w:r>
          <w:rPr>
            <w:color w:val="0F766E"/>
            <w:u w:val="single"/>
          </w:rPr>
          <w:t>Саркома Юинга у детей. Клинические рекомендации. 2016 г. + Российское общество детских онкологов (РОДО) + Президент РОДО, академик РАН В.Г. Поляков Исполнительный директор РОДО, к.м.н. М.Ю. Рыков</w:t>
        </w:r>
      </w:hyperlink>
    </w:p>
    <w:p>
      <w:pPr>
        <w:pStyle w:val="Heading2"/>
      </w:pPr>
      <w:r>
        <w:t>4. Диагноз</w:t>
      </w:r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При исследовании методом FISH обнаружена перестройка ген EWSR1. Окончательный диагноз может быть сформулирован, как Саркома Юинга крестцовой области с прорастанием в спинномозговой канал на уровне S1-S4, метастатическое поражение регионарных л/у, обоих легких +_____________+. Перестройка гена EWSR1. Группа _____ риска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T1N0M1a; стандартного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Стадия IVB (T1N1M1a);  ультравысокого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T1N0M0;  стандартного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Стадия IVB (T3N1M1a);  высокого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Стадия IVB (T3N1M1a);  высокого</w:t>
      </w:r>
    </w:p>
    <w:p>
      <w:pPr>
        <w:ind w:left="504"/>
      </w:pPr>
      <w:r>
        <w:rPr>
          <w:b w:val="0"/>
          <w:i/>
        </w:rPr>
        <w:t>Учитывая локализацию, возможность радикального удаления основного компонента, наличие отдаленных метастазов.</w:t>
        <w:br/>
        <w:br/>
      </w:r>
      <w:hyperlink r:id="rId9">
        <w:r>
          <w:rPr>
            <w:color w:val="0F766E"/>
            <w:u w:val="single"/>
          </w:rPr>
          <w:t>Саркома Юинга у детей. Клинические рекомендации. 2016 г. + Российское общество детских онкологов (РОДО) + Президент РОДО, академик РАН В.Г. Поляков Исполнительный директор РОДО, к.м.н. М.Ю. Рыков</w:t>
        </w:r>
      </w:hyperlink>
    </w:p>
    <w:p>
      <w:pPr>
        <w:pStyle w:val="Heading2"/>
      </w:pPr>
      <w:r>
        <w:t>5. Лечение</w:t>
      </w:r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Дальнейшей тактикой ведения пациента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комплексная терапия (полихимиотерапия, лучевая терапия, хирургическое лечение)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полихимиотерапия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лучевая терапия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наблюдение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комплексная терапия (полихимиотерапия, лучевая терапия, хирургическое лечение)</w:t>
      </w:r>
    </w:p>
    <w:p>
      <w:pPr>
        <w:ind w:left="504"/>
      </w:pPr>
      <w:r>
        <w:rPr>
          <w:b w:val="0"/>
          <w:i/>
        </w:rPr>
        <w:t>Учитывая злокачественную природу опухоли необходимо проведение комплексной терапии.</w:t>
        <w:br/>
        <w:br/>
      </w:r>
      <w:hyperlink r:id="rId9">
        <w:r>
          <w:rPr>
            <w:color w:val="0F766E"/>
            <w:u w:val="single"/>
          </w:rPr>
          <w:t>Саркома Юинга у детей. Клинические рекомендации. 2016 г. + Российское общество детских онкологов (РОДО) + Президент РОДО, академик РАН В.Г. Поляков Исполнительный директор РОДО, к.м.н. М.Ю. Рыков</w:t>
        </w:r>
      </w:hyperlink>
    </w:p>
    <w:p>
      <w:pPr>
        <w:pStyle w:val="Heading2"/>
      </w:pPr>
      <w:r>
        <w:t>6. Вариатив</w:t>
      </w:r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В первые два года диспансерного наблюдения данной пациентке показано МРТ органов малого таза с частотой 1 раз в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3 месяца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месяц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6 месяцев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4 месяца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3 месяца</w:t>
      </w:r>
    </w:p>
    <w:p>
      <w:pPr>
        <w:ind w:left="504"/>
      </w:pPr>
      <w:r>
        <w:rPr>
          <w:b w:val="0"/>
          <w:i/>
        </w:rPr>
        <w:t>Рекомендованные интервалы контрольных обследований – после окончания лечения через 21 день, затем через 2 месяца, далее каждые 3 месяца до достижения интервала 2 года.</w:t>
        <w:br/>
        <w:br/>
      </w:r>
      <w:hyperlink r:id="rId9">
        <w:r>
          <w:rPr>
            <w:color w:val="0F766E"/>
            <w:u w:val="single"/>
          </w:rPr>
          <w:t>Саркома Юинга у детей. Клинические рекомендации. 2016 г. + Российское общество детских онкологов (РОДО) + Президент РОДО, академик РАН В.Г. Поляков Исполнительный директор РОДО, к.м.н. М.Ю. Рыков</w:t>
        </w:r>
      </w:hyperlink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В первые два года диспансерного наблюдения данной пациентке показана компьютерная томография грудной клетки с частотой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1 раз в 3 месяца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 раз в 1 месяц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 раз в год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каждые 3 недели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 раз в 3 месяца</w:t>
      </w:r>
    </w:p>
    <w:p>
      <w:pPr>
        <w:ind w:left="504"/>
      </w:pPr>
      <w:r>
        <w:rPr>
          <w:b w:val="0"/>
          <w:i/>
        </w:rPr>
        <w:t>Рекомендованные интервалы контрольных обследований – после окончания лечения через 21 день, затем через 2 месяца, далее каждые 3 месяца до достижения интервала 2 года.</w:t>
        <w:br/>
        <w:br/>
      </w:r>
      <w:hyperlink r:id="rId9">
        <w:r>
          <w:rPr>
            <w:color w:val="0F766E"/>
            <w:u w:val="single"/>
          </w:rPr>
          <w:t>Саркома Юинга у детей. Клинические рекомендации. 2016 г. + Российское общество детских онкологов (РОДО) + Президент РОДО, академик РАН В.Г. Поляков Исполнительный директор РОДО, к.м.н. М.Ю. Рыков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В первые два года диспансерного наблюдения данной пациентке показана сцинтиграфия костей скелета с технецием с частотой 1 раз 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2 года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год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6 месяцев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месяц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6 месяцев</w:t>
      </w:r>
    </w:p>
    <w:p>
      <w:pPr>
        <w:ind w:left="504"/>
      </w:pPr>
      <w:r>
        <w:rPr>
          <w:b w:val="0"/>
          <w:i/>
        </w:rPr>
        <w:t>С учетом отсутствия данных за метастатическое поражение рекомендованы интервалы обследований – 1 раз в 6 месяцев.</w:t>
        <w:br/>
        <w:br/>
      </w:r>
      <w:hyperlink r:id="rId9">
        <w:r>
          <w:rPr>
            <w:color w:val="0F766E"/>
            <w:u w:val="single"/>
          </w:rPr>
          <w:t>Саркома Юинга у детей. Клинические рекомендации. 2016 г. + Российское общество детских онкологов (РОДО) + Президент РОДО, академик РАН В.Г. Поляков Исполнительный директор РОДО, к.м.н. М.Ю. Рыков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medi.ru/klinicheskie-rekomendatsii/sarkoma-yuinga-u-detej_14255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